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>
        <w:tblPrEx/>
        <w:trPr>
          <w:trHeight w:val="1180"/>
        </w:trPr>
        <w:tc>
          <w:tcPr>
            <w:shd w:val="clear" w:color="auto" w:fill="auto"/>
            <w:tcBorders>
              <w:bottom w:val="single" w:color="auto" w:sz="4" w:space="0"/>
            </w:tcBorders>
            <w:tcW w:w="978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14:ligatures w14:val="none"/>
              </w:rPr>
              <w:pBdr>
                <w:bottom w:val="single" w:color="000000" w:sz="12" w:space="1"/>
              </w:pBdr>
            </w:pPr>
            <w:r>
              <w:rPr>
                <w:b/>
                <w:bCs/>
              </w:rPr>
              <w:t xml:space="preserve">ПЕРЕЧЕНЬ ВОПРОСОВ</w:t>
            </w:r>
            <w:r>
              <w:rPr>
                <w:b/>
                <w:bCs/>
              </w:rPr>
            </w:r>
            <w:r>
              <w:rPr>
                <w:b/>
                <w:bCs/>
                <w14:ligatures w14:val="none"/>
              </w:rPr>
            </w:r>
          </w:p>
          <w:p>
            <w:pPr>
              <w:jc w:val="center"/>
              <w:rPr>
                <w:b/>
                <w:bCs/>
                <w14:ligatures w14:val="none"/>
              </w:rPr>
              <w:pBdr>
                <w:bottom w:val="single" w:color="000000" w:sz="12" w:space="1"/>
              </w:pBdr>
            </w:pPr>
            <w:r>
              <w:rPr>
                <w:b/>
                <w:bCs/>
              </w:rPr>
              <w:t xml:space="preserve">В РАМКАХ ПРОВЕДЕНИЯ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ПУБЛИЧНЫХ КОНСУЛЬТАЦИЙ</w:t>
            </w:r>
            <w:r>
              <w:rPr>
                <w:b/>
                <w:bCs/>
              </w:rPr>
            </w:r>
            <w:r>
              <w:rPr>
                <w:b/>
                <w:bCs/>
                <w14:ligatures w14:val="none"/>
              </w:rPr>
            </w:r>
          </w:p>
          <w:p>
            <w:pPr>
              <w:jc w:val="both"/>
              <w:rPr>
                <w14:ligatures w14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/>
            <w:r>
              <w:t xml:space="preserve">Постановление администрации муниципального района «Чернянский район» от </w:t>
            </w:r>
            <w:r>
              <w:t xml:space="preserve"> </w:t>
            </w:r>
            <w:r>
              <w:t xml:space="preserve">17.01.2019г.</w:t>
            </w:r>
            <w:r>
              <w:t xml:space="preserve"> </w:t>
            </w:r>
            <w:r>
              <w:t xml:space="preserve">№ 223</w:t>
            </w:r>
            <w:r>
              <w:t xml:space="preserve"> </w:t>
            </w:r>
            <w:r>
              <w:t xml:space="preserve">«Об утверждении административного регламента предоставления муниципальной услуги «Предоставление  муниципального имущества в безвозмездное пользование, доверительное управление»</w:t>
            </w:r>
            <w:r>
              <w:t xml:space="preserve"> </w:t>
            </w:r>
            <w:r/>
            <w:r/>
          </w:p>
          <w:p>
            <w:pPr>
              <w:jc w:val="both"/>
              <w:rPr>
                <w14:ligatures w14:val="none"/>
              </w:rPr>
            </w:pPr>
            <w:r>
              <w:t xml:space="preserve">Пожалуйста, заполните и направьте данную форму по электронной почте на адрес </w:t>
            </w:r>
            <w:r>
              <w:rPr>
                <w:lang w:val="en-US"/>
              </w:rPr>
              <w:t xml:space="preserve">panina_la</w:t>
            </w:r>
            <w:hyperlink r:id="rId10" w:tooltip="mailto:оtdel.msp@so.belregion.ru" w:history="1">
              <w:r>
                <w:t xml:space="preserve">@</w:t>
              </w:r>
              <w:r>
                <w:t xml:space="preserve">ch.</w:t>
              </w:r>
              <w:r>
                <w:rPr>
                  <w:lang w:val="en-US"/>
                </w:rPr>
                <w:t xml:space="preserve">belregion</w:t>
              </w:r>
              <w:r>
                <w:t xml:space="preserve">.</w:t>
              </w:r>
              <w:r>
                <w:rPr>
                  <w:lang w:val="en-US"/>
                </w:rPr>
                <w:t xml:space="preserve">ru</w:t>
              </w:r>
            </w:hyperlink>
            <w:r>
              <w:t xml:space="preserve"> не позднее </w:t>
            </w:r>
            <w:r>
              <w:t xml:space="preserve">09 </w:t>
            </w:r>
            <w:r>
              <w:t xml:space="preserve">июня</w:t>
            </w:r>
            <w:r>
              <w:t xml:space="preserve"> </w:t>
            </w:r>
            <w:r>
              <w:t xml:space="preserve">20</w:t>
            </w:r>
            <w:r>
              <w:t xml:space="preserve">25</w:t>
            </w:r>
            <w:r>
              <w:t xml:space="preserve"> года</w:t>
            </w:r>
            <w:r>
              <w:t xml:space="preserve">. Разра</w:t>
            </w:r>
            <w:r>
              <w:t xml:space="preserve">ботчик</w:t>
            </w:r>
            <w:r>
              <w:t xml:space="preserve"> не буд</w:t>
            </w:r>
            <w:r>
              <w:t xml:space="preserve">ет иметь возможности проанализировать позиции, направленные ему после указанного срока.</w:t>
            </w:r>
            <w:r/>
          </w:p>
        </w:tc>
      </w:tr>
    </w:tbl>
    <w:p>
      <w:pPr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t xml:space="preserve">По Вашему желанию укажите: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t xml:space="preserve">Название организации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t xml:space="preserve">Сферу деятельности организации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t xml:space="preserve">Ф.И.О. контактного лица</w:t>
      </w:r>
      <w:r>
        <w:t xml:space="preserve"> </w:t>
      </w:r>
      <w:r>
        <w:t xml:space="preserve">и номер телефона</w:t>
      </w:r>
      <w:r/>
    </w:p>
    <w:p>
      <w:pPr>
        <w:tabs>
          <w:tab w:val="right" w:pos="9354" w:leader="none"/>
        </w:tabs>
        <w:pBdr>
          <w:top w:val="single" w:color="000000" w:sz="4" w:space="1"/>
          <w:left w:val="single" w:color="000000" w:sz="4" w:space="4"/>
          <w:bottom w:val="single" w:color="000000" w:sz="4" w:space="0"/>
          <w:right w:val="single" w:color="000000" w:sz="4" w:space="6"/>
        </w:pBdr>
      </w:pPr>
      <w:r>
        <w:t xml:space="preserve">Адрес электронной почты</w:t>
      </w:r>
      <w:r>
        <w:tab/>
      </w:r>
      <w:r/>
    </w:p>
    <w:p>
      <w:pPr>
        <w:pStyle w:val="847"/>
        <w:numPr>
          <w:ilvl w:val="0"/>
          <w:numId w:val="2"/>
        </w:numPr>
        <w:ind w:left="0" w:right="-1" w:firstLine="0"/>
        <w:jc w:val="both"/>
        <w:tabs>
          <w:tab w:val="num" w:pos="0" w:leader="none"/>
          <w:tab w:val="clear" w:pos="72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На решение какой проблемы, на ваш взгляд, направлено данное государственное регулирование? Актуальна ли данная проблема сегодня?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2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pStyle w:val="847"/>
        <w:numPr>
          <w:ilvl w:val="0"/>
          <w:numId w:val="2"/>
        </w:numPr>
        <w:ind w:left="0" w:right="-1" w:firstLine="0"/>
        <w:jc w:val="both"/>
        <w:tabs>
          <w:tab w:val="num" w:pos="0" w:leader="none"/>
          <w:tab w:val="clear" w:pos="72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Какие, по Вашей оценке, субъекты предпринимательской и (или) инвестиционной деятельности затронуты государственным регулированием (по видам субъектов, по отраслям, по количеству таких субъектов в Вашем районе или городе и прочее)?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27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pStyle w:val="847"/>
        <w:numPr>
          <w:ilvl w:val="0"/>
          <w:numId w:val="2"/>
        </w:numPr>
        <w:ind w:left="0" w:right="-1" w:firstLine="0"/>
        <w:jc w:val="both"/>
        <w:tabs>
          <w:tab w:val="num" w:pos="0" w:leader="none"/>
          <w:tab w:val="clear" w:pos="72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29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pStyle w:val="847"/>
        <w:numPr>
          <w:ilvl w:val="0"/>
          <w:numId w:val="2"/>
        </w:numPr>
        <w:ind w:left="0" w:right="-1" w:firstLine="0"/>
        <w:jc w:val="both"/>
        <w:tabs>
          <w:tab w:val="num" w:pos="0" w:leader="none"/>
          <w:tab w:val="clear" w:pos="72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Существуют ли в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33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5.</w:t>
      </w:r>
      <w:r>
        <w:rPr>
          <w:i/>
          <w:sz w:val="25"/>
          <w:szCs w:val="25"/>
        </w:rPr>
        <w:tab/>
        <w:t xml:space="preserve"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33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6.</w:t>
      </w:r>
      <w:r>
        <w:rPr>
          <w:i/>
          <w:sz w:val="25"/>
          <w:szCs w:val="25"/>
        </w:rPr>
        <w:tab/>
        <w:t xml:space="preserve">Какие, на ваш взгляд, возникают проблемы и трудности с контролем соблюдения требований и норм, введенных нормативным правовым актом?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33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iCs/>
          <w:sz w:val="25"/>
          <w:szCs w:val="25"/>
        </w:rPr>
        <w:t xml:space="preserve">7.</w:t>
      </w:r>
      <w:r>
        <w:rPr>
          <w:i/>
          <w:iCs/>
          <w:sz w:val="25"/>
          <w:szCs w:val="25"/>
        </w:rPr>
        <w:tab/>
        <w:t xml:space="preserve">Существуют ли альтернативные (менее затратные и (или) более эффективные) способы решения проблемы?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33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8.</w:t>
      </w:r>
      <w:r>
        <w:rPr>
          <w:i/>
          <w:sz w:val="25"/>
          <w:szCs w:val="25"/>
        </w:rPr>
        <w:tab/>
        <w:t xml:space="preserve">Какие существуют риски и негативные последствия в результате данного правового регулирования?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30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9.</w:t>
      </w:r>
      <w:r>
        <w:rPr>
          <w:i/>
          <w:sz w:val="25"/>
          <w:szCs w:val="25"/>
        </w:rPr>
        <w:tab/>
        <w:t xml:space="preserve">Какие существуют выгоды и преимущества в результате данного правового регулирования?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278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10.</w:t>
      </w:r>
      <w:r>
        <w:rPr>
          <w:i/>
          <w:sz w:val="25"/>
          <w:szCs w:val="25"/>
        </w:rPr>
        <w:tab/>
        <w:t xml:space="preserve">Ваши предложения по внесению изменений в данное постановление, если в них есть необходимость.</w:t>
      </w:r>
      <w:r>
        <w:rPr>
          <w:i/>
          <w:sz w:val="25"/>
          <w:szCs w:val="25"/>
        </w:rPr>
      </w:r>
      <w:r>
        <w:rPr>
          <w:i/>
          <w:sz w:val="25"/>
          <w:szCs w:val="25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>
        <w:tblPrEx/>
        <w:trPr>
          <w:trHeight w:val="25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639" w:type="dxa"/>
            <w:vAlign w:val="bottom"/>
            <w:textDirection w:val="lrTb"/>
            <w:noWrap w:val="false"/>
          </w:tcPr>
          <w:p>
            <w:pPr>
              <w:ind w:right="-1"/>
              <w:jc w:val="both"/>
              <w:tabs>
                <w:tab w:val="num" w:pos="0" w:leader="none"/>
              </w:tabs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  <w:r>
              <w:rPr>
                <w:i/>
                <w:sz w:val="25"/>
                <w:szCs w:val="25"/>
              </w:rPr>
            </w:r>
          </w:p>
        </w:tc>
      </w:tr>
    </w:tbl>
    <w:p>
      <w:pPr>
        <w:ind w:right="-1"/>
        <w:jc w:val="both"/>
        <w:tabs>
          <w:tab w:val="num" w:pos="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709" w:right="707" w:bottom="14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5"/>
    <w:next w:val="835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6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5"/>
    <w:next w:val="835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6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6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6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6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6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6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5"/>
    <w:next w:val="835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6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5"/>
    <w:next w:val="835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36"/>
    <w:link w:val="681"/>
    <w:uiPriority w:val="10"/>
    <w:rPr>
      <w:sz w:val="48"/>
      <w:szCs w:val="48"/>
    </w:rPr>
  </w:style>
  <w:style w:type="paragraph" w:styleId="683">
    <w:name w:val="Subtitle"/>
    <w:basedOn w:val="835"/>
    <w:next w:val="835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6"/>
    <w:link w:val="683"/>
    <w:uiPriority w:val="11"/>
    <w:rPr>
      <w:sz w:val="24"/>
      <w:szCs w:val="24"/>
    </w:rPr>
  </w:style>
  <w:style w:type="paragraph" w:styleId="685">
    <w:name w:val="Quote"/>
    <w:basedOn w:val="835"/>
    <w:next w:val="835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5"/>
    <w:next w:val="835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character" w:styleId="689">
    <w:name w:val="Header Char"/>
    <w:basedOn w:val="836"/>
    <w:link w:val="843"/>
    <w:uiPriority w:val="99"/>
  </w:style>
  <w:style w:type="character" w:styleId="690">
    <w:name w:val="Footer Char"/>
    <w:basedOn w:val="836"/>
    <w:link w:val="845"/>
    <w:uiPriority w:val="99"/>
  </w:style>
  <w:style w:type="paragraph" w:styleId="691">
    <w:name w:val="Caption"/>
    <w:basedOn w:val="835"/>
    <w:next w:val="835"/>
    <w:link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845"/>
    <w:uiPriority w:val="99"/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rPr>
      <w:sz w:val="24"/>
      <w:szCs w:val="24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>
    <w:name w:val="Hyperlink"/>
    <w:rPr>
      <w:color w:val="0000ff"/>
      <w:u w:val="single"/>
    </w:rPr>
  </w:style>
  <w:style w:type="paragraph" w:styleId="840">
    <w:name w:val="Balloon Text"/>
    <w:basedOn w:val="835"/>
    <w:semiHidden/>
    <w:rPr>
      <w:rFonts w:ascii="Tahoma" w:hAnsi="Tahoma" w:cs="Tahoma"/>
      <w:sz w:val="16"/>
      <w:szCs w:val="16"/>
    </w:rPr>
  </w:style>
  <w:style w:type="character" w:styleId="841">
    <w:name w:val="Emphasis"/>
    <w:qFormat/>
    <w:rPr>
      <w:i/>
      <w:iCs/>
    </w:rPr>
  </w:style>
  <w:style w:type="table" w:styleId="842">
    <w:name w:val="Table Grid"/>
    <w:basedOn w:val="8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3">
    <w:name w:val="Header"/>
    <w:basedOn w:val="835"/>
    <w:link w:val="8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4" w:customStyle="1">
    <w:name w:val="Верхний колонтитул Знак"/>
    <w:basedOn w:val="836"/>
    <w:link w:val="843"/>
    <w:uiPriority w:val="99"/>
    <w:rPr>
      <w:sz w:val="24"/>
      <w:szCs w:val="24"/>
    </w:rPr>
  </w:style>
  <w:style w:type="paragraph" w:styleId="845">
    <w:name w:val="Footer"/>
    <w:basedOn w:val="835"/>
    <w:link w:val="846"/>
    <w:unhideWhenUsed/>
    <w:pPr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36"/>
    <w:link w:val="845"/>
    <w:rPr>
      <w:sz w:val="24"/>
      <w:szCs w:val="24"/>
    </w:rPr>
  </w:style>
  <w:style w:type="paragraph" w:styleId="847">
    <w:name w:val="List Paragraph"/>
    <w:basedOn w:val="835"/>
    <w:uiPriority w:val="34"/>
    <w:qFormat/>
    <w:pPr>
      <w:contextualSpacing/>
      <w:ind w:left="720"/>
    </w:pPr>
  </w:style>
  <w:style w:type="character" w:styleId="848">
    <w:name w:val="Unresolved Mention"/>
    <w:basedOn w:val="83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&#1086;tdel.msp@so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E9D0-63F2-4A76-9AAA-35A39065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32</cp:revision>
  <dcterms:created xsi:type="dcterms:W3CDTF">2021-03-24T12:55:00Z</dcterms:created>
  <dcterms:modified xsi:type="dcterms:W3CDTF">2025-10-01T12:43:21Z</dcterms:modified>
</cp:coreProperties>
</file>